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/>
          <w:b w:val="false"/>
          <w:bCs w:val="false"/>
          <w:i/>
          <w:i/>
          <w:iCs/>
          <w:sz w:val="22"/>
          <w:szCs w:val="22"/>
        </w:rPr>
      </w:pPr>
      <w:r>
        <w:rPr>
          <w:rFonts w:ascii="Calibri" w:hAnsi="Calibri"/>
          <w:b w:val="false"/>
          <w:bCs w:val="false"/>
          <w:i/>
          <w:iCs/>
          <w:sz w:val="22"/>
          <w:szCs w:val="22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-720090</wp:posOffset>
            </wp:positionH>
            <wp:positionV relativeFrom="paragraph">
              <wp:posOffset>6925945</wp:posOffset>
            </wp:positionV>
            <wp:extent cx="7559675" cy="3046095"/>
            <wp:effectExtent l="0" t="0" r="0" b="0"/>
            <wp:wrapNone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71523" r="0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2540000</wp:posOffset>
            </wp:positionH>
            <wp:positionV relativeFrom="paragraph">
              <wp:posOffset>-43180</wp:posOffset>
            </wp:positionV>
            <wp:extent cx="1035050" cy="1037590"/>
            <wp:effectExtent l="0" t="0" r="0" b="0"/>
            <wp:wrapNone/>
            <wp:docPr id="2" name="immagini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i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85" t="-198" r="-185" b="-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211"/>
        <w:gridCol w:w="1558"/>
        <w:gridCol w:w="1656"/>
        <w:gridCol w:w="3213"/>
      </w:tblGrid>
      <w:tr>
        <w:trPr>
          <w:trHeight w:val="285" w:hRule="atLeast"/>
        </w:trPr>
        <w:tc>
          <w:tcPr>
            <w:tcW w:w="4769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86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right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18"/>
                <w:szCs w:val="18"/>
              </w:rPr>
              <w:t>P.zza milite Ignoto 6 – Noli (SV)</w:t>
            </w:r>
          </w:p>
          <w:p>
            <w:pPr>
              <w:pStyle w:val="Normal"/>
              <w:jc w:val="right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18"/>
                <w:szCs w:val="18"/>
              </w:rPr>
              <w:t>Centralino: 019 7499520</w:t>
            </w:r>
          </w:p>
          <w:p>
            <w:pPr>
              <w:pStyle w:val="Normal"/>
              <w:jc w:val="right"/>
              <w:rPr/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18"/>
                <w:szCs w:val="18"/>
              </w:rPr>
              <w:t xml:space="preserve">Pec: </w:t>
            </w:r>
            <w:hyperlink r:id="rId4">
              <w:r>
                <w:rPr>
                  <w:rStyle w:val="Hyperlink"/>
                  <w:rFonts w:ascii="Calibri" w:hAnsi="Calibri"/>
                  <w:b w:val="false"/>
                  <w:bCs w:val="false"/>
                  <w:i/>
                  <w:iCs/>
                  <w:color w:val="00000A"/>
                  <w:sz w:val="18"/>
                  <w:szCs w:val="18"/>
                </w:rPr>
                <w:t>protocollo@pec.comune.noli.sv.it</w:t>
              </w:r>
            </w:hyperlink>
          </w:p>
        </w:tc>
      </w:tr>
      <w:tr>
        <w:trPr>
          <w:trHeight w:val="240" w:hRule="atLeast"/>
        </w:trPr>
        <w:tc>
          <w:tcPr>
            <w:tcW w:w="4769" w:type="dxa"/>
            <w:gridSpan w:val="2"/>
            <w:tcBorders/>
            <w:shd w:color="auto" w:fill="auto" w:val="clear"/>
          </w:tcPr>
          <w:p>
            <w:pPr>
              <w:pStyle w:val="Normal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  <w:tc>
          <w:tcPr>
            <w:tcW w:w="486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right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</w:tr>
      <w:tr>
        <w:trPr>
          <w:trHeight w:val="399" w:hRule="atLeast"/>
        </w:trPr>
        <w:tc>
          <w:tcPr>
            <w:tcW w:w="3211" w:type="dxa"/>
            <w:tcBorders>
              <w:top w:val="outset" w:sz="2" w:space="0" w:color="000001"/>
              <w:bottom w:val="outset" w:sz="2" w:space="0" w:color="000001"/>
            </w:tcBorders>
            <w:shd w:color="auto" w:fill="auto" w:val="clear"/>
          </w:tcPr>
          <w:p>
            <w:pPr>
              <w:pStyle w:val="Normal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  <w:p>
            <w:pPr>
              <w:pStyle w:val="Normal"/>
              <w:jc w:val="center"/>
              <w:rPr>
                <w:rFonts w:ascii="Calibri" w:hAnsi="Calibri"/>
                <w:b w:val="false"/>
                <w:bCs w:val="false"/>
                <w:shadow/>
              </w:rPr>
            </w:pPr>
            <w:r>
              <w:rPr>
                <w:rFonts w:ascii="Calibri" w:hAnsi="Calibri"/>
                <w:b w:val="false"/>
                <w:bCs w:val="false"/>
                <w:shadow/>
              </w:rPr>
            </w:r>
          </w:p>
          <w:p>
            <w:pPr>
              <w:pStyle w:val="Normal"/>
              <w:jc w:val="right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  <w:tc>
          <w:tcPr>
            <w:tcW w:w="3214" w:type="dxa"/>
            <w:gridSpan w:val="2"/>
            <w:tcBorders>
              <w:top w:val="outset" w:sz="2" w:space="0" w:color="000001"/>
              <w:bottom w:val="outset" w:sz="2" w:space="0" w:color="000001"/>
            </w:tcBorders>
            <w:shd w:color="auto" w:fill="auto" w:val="clear"/>
          </w:tcPr>
          <w:p>
            <w:pPr>
              <w:pStyle w:val="Normal"/>
              <w:jc w:val="center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shadow/>
                <w:sz w:val="44"/>
                <w:szCs w:val="44"/>
              </w:rPr>
              <w:t>Città  di  Noli</w:t>
            </w:r>
          </w:p>
          <w:p>
            <w:pPr>
              <w:pStyle w:val="Normal"/>
              <w:ind w:hanging="0" w:right="27"/>
              <w:jc w:val="center"/>
              <w:rPr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/>
                <w:iCs/>
                <w:sz w:val="22"/>
                <w:szCs w:val="22"/>
              </w:rPr>
              <w:t>Provincia di Savona</w:t>
            </w:r>
          </w:p>
        </w:tc>
        <w:tc>
          <w:tcPr>
            <w:tcW w:w="3213" w:type="dxa"/>
            <w:tcBorders>
              <w:top w:val="outset" w:sz="2" w:space="0" w:color="000001"/>
              <w:bottom w:val="outset" w:sz="2" w:space="0" w:color="000001"/>
            </w:tcBorders>
            <w:shd w:color="auto" w:fill="auto" w:val="clear"/>
          </w:tcPr>
          <w:p>
            <w:pPr>
              <w:pStyle w:val="Normal"/>
              <w:jc w:val="right"/>
              <w:rPr>
                <w:rFonts w:ascii="Calibri" w:hAnsi="Calibri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</w:r>
          </w:p>
        </w:tc>
      </w:tr>
    </w:tbl>
    <w:p>
      <w:pPr>
        <w:pStyle w:val="Normal"/>
        <w:ind w:hanging="0" w:left="-28"/>
        <w:jc w:val="right"/>
        <w:rPr>
          <w:b w:val="false"/>
          <w:bCs w:val="false"/>
        </w:rPr>
      </w:pPr>
      <w:r>
        <w:rPr>
          <w:rFonts w:ascii="Calibri" w:hAnsi="Calibri"/>
          <w:b w:val="false"/>
          <w:bCs w:val="false"/>
          <w:sz w:val="26"/>
        </w:rPr>
        <w:tab/>
        <w:tab/>
        <w:tab/>
        <w:tab/>
        <w:tab/>
        <w:tab/>
        <w:tab/>
        <w:tab/>
        <w:tab/>
      </w:r>
    </w:p>
    <w:p>
      <w:pPr>
        <w:pStyle w:val="LO-normal"/>
        <w:rPr>
          <w:rFonts w:ascii="Calibri" w:hAnsi="Calibri" w:eastAsia="Arial" w:cs="Calibri"/>
          <w:b w:val="false"/>
          <w:bCs w:val="false"/>
          <w:sz w:val="24"/>
          <w:szCs w:val="24"/>
        </w:rPr>
      </w:pPr>
      <w:r>
        <w:rPr>
          <w:rFonts w:eastAsia="Arial" w:cs="Calibri" w:ascii="Calibri" w:hAnsi="Calibri"/>
          <w:b w:val="false"/>
          <w:bCs w:val="false"/>
          <w:sz w:val="24"/>
          <w:szCs w:val="24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/>
          <w:bCs/>
          <w:i w:val="false"/>
          <w:iCs w:val="false"/>
          <w:color w:val="00000A"/>
          <w:sz w:val="24"/>
          <w:szCs w:val="24"/>
          <w:u w:val="none"/>
        </w:rPr>
        <w:t>AVVISO PUBBLICO PER MANIFESTAZIONE DI INTERESSE PER LA PROGETTAZIONE E REALIZZAZIONE DI NUOVI CORSI DE "L'UNIVERSITÀ DEL GOLFO" - EDIZIONE 2026–2027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/>
          <w:i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single"/>
        </w:rPr>
        <w:t>1. Finalità e Periodo di Svolgimento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Il Comune di Noli intende promuovere, rinnovare e diversificare l’offerta formativa e culturale dell’iniziativa denominata “Università del Golfo”, volta alla crescita personale, culturale e sociale della cittadinanza e del territorio.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Il presente Avviso ha scopo meramente esplorativo, non vincolante per l’Ente, ed è finalizzato all’acquisizione di proposte per corsi, laboratori e percorsi didattici da svolgersi nel periodo compreso tra novembre 2026 e giugno 2027, consentendo all’Amministrazione di valutarne la fattibilità tecnica, logistica e culturale prima dell’eventuale inserimento nella programmazione ufficiale.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single"/>
        </w:rPr>
        <w:t>2. Condizioni di Partecipazione e Gratuità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La procedura è aperta alla presentazione di proposte da parte di soggetti pubblici, privati, persone fisiche (singoli docenti/esperti), enti del Terzo Settore e associazioni culturali o di volontariato.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Assenza di oneri per l’Amministrazione: la progettazione, il coordinamento e la docenza dei corsi si intendono svolti a titolo interamente gratuito, senza la corresponsione di alcun compenso, gettone, o indennità a carico del bilancio del Comune di Noli, 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fatto salvo il 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rimborso 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chilometrico delle spese di viaggio dei docenti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.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single"/>
        </w:rPr>
        <w:t>3. Requisiti e Contenuto della Proposta Progettuale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I proponenti interessati dovranno inviare formale istanza corredata dalla scheda descrittiva del progetto formativo (Allegato A), la quale dovrà contenere obbligatoriamente i seguenti elementi: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Titolo e descrizione sintetica del corso;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Finalità e obiettivi formativi perseguiti;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Programma didattico e contenuti dettagliati (moduli o lezioni);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Destinatari e requisiti di partecipazione (es. fascia d'età, competenze preliminari richieste);</w:t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Durata e articolazione del corso (numero complessivo di ore, numero incontri, cadenza settimanale/mensile nell'arco temporale compreso tra novembre 2026 e giugno 2027);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Modalità di svolgimento (in presenza, online su piattaforma digitale, o modalità mista);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1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Requisiti e qualifiche dei docenti/formatori (allegare 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breve e 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sintetico curriculum vitae attestante le competenze nella materia);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2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Collaborazioni e partenariati (eventuale coinvolgimento di ulteriori enti, istituti, fondazioni o associazioni);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2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Numero indicativo di partecipanti (numero minimo per l'attivazione e tetto massimo gestibile);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2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Spazi, attrezzature o supporti tecnici necessari (es. proiettore, connessione rete, aule dedicate, allestimenti specifici messi a disposizione dal Comune, compatibilmente con le disponibilità dell’Ente);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2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Eventuali costi per materiale didattico strettamente inerente al corso (indicando se a carico del docente o se a carico diretto dei corsisti per l'acquisto di kit, fermo restando il principio di non onerosità per il Comune, 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fatte salve le spese per eventuali fotocopie da fornire ai corsisti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);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numPr>
          <w:ilvl w:val="0"/>
          <w:numId w:val="2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Ulteriori elementi utili alla valutazione (es. valenza per la promozione delle tradizioni locali, intergenerazionalità, inclusione sociale).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single"/>
        </w:rPr>
        <w:t>4. Criteri di Valutazione e Selezione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Le manifestazioni di interesse pervenute saranno esaminate dagli uffici comunali competenti e sottoposte all’Amministrazione Comunale. 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La valutazione terrà conto di:</w:t>
      </w:r>
    </w:p>
    <w:p>
      <w:pPr>
        <w:pStyle w:val="LO-normal"/>
        <w:numPr>
          <w:ilvl w:val="0"/>
          <w:numId w:val="3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Chiarezza, originalità e coerenza del programma didattico;</w:t>
      </w:r>
    </w:p>
    <w:p>
      <w:pPr>
        <w:pStyle w:val="LO-normal"/>
        <w:numPr>
          <w:ilvl w:val="0"/>
          <w:numId w:val="3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Qualificazione ed esperienza documentata del/i docente/i;</w:t>
      </w:r>
    </w:p>
    <w:p>
      <w:pPr>
        <w:pStyle w:val="LO-normal"/>
        <w:numPr>
          <w:ilvl w:val="0"/>
          <w:numId w:val="3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Interesse potenziale e trasversalità rispetto ai bisogni della cittadinanza;</w:t>
      </w:r>
    </w:p>
    <w:p>
      <w:pPr>
        <w:pStyle w:val="LO-normal"/>
        <w:numPr>
          <w:ilvl w:val="0"/>
          <w:numId w:val="3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Compatibilità logistica e sostenibilità organizzativa rispetto agli spazi e risorse del Comune nel periodo novembre 2026 – giugno 2027;</w:t>
      </w:r>
    </w:p>
    <w:p>
      <w:pPr>
        <w:pStyle w:val="LO-normal"/>
        <w:numPr>
          <w:ilvl w:val="0"/>
          <w:numId w:val="3"/>
        </w:numPr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Capacità di favorire l'aggregazione sociale e l'animazione territoriale.</w:t>
      </w:r>
    </w:p>
    <w:p>
      <w:pPr>
        <w:pStyle w:val="LO-normal"/>
        <w:numPr>
          <w:ilvl w:val="0"/>
          <w:numId w:val="0"/>
        </w:numPr>
        <w:ind w:hanging="0" w:left="720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L’Amministrazione Comunale si riserva la facoltà insindacabile di selezionare tutte, parte o nessuna delle proposte pervenute, nonché di concordare con i proponenti rimodulazioni di orari, calendari o sedi in funzione del coordinamento complessivo delle attività.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single"/>
        </w:rPr>
        <w:t>5. Modalità e Termini di Presentazione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Le proposte, redatte secondo lo schema predisposto (Allegato A) e corredate da copia del documento d’identità del sottoscrittore/legale rappresentante e dai CV dei docenti, dovranno pervenire </w:t>
      </w:r>
      <w:r>
        <w:rPr>
          <w:rStyle w:val="Hyperlink"/>
          <w:rFonts w:eastAsia="Arial" w:cs="Calibri" w:ascii="Calibri" w:hAnsi="Calibri"/>
          <w:b/>
          <w:bCs/>
          <w:i w:val="false"/>
          <w:iCs w:val="false"/>
          <w:color w:val="00000A"/>
          <w:sz w:val="24"/>
          <w:szCs w:val="24"/>
          <w:u w:val="none"/>
        </w:rPr>
        <w:t>entro e non oltre le ore 12:00 del giorno 1</w:t>
      </w:r>
      <w:r>
        <w:rPr>
          <w:rStyle w:val="Hyperlink"/>
          <w:rFonts w:eastAsia="Arial" w:cs="Calibri" w:ascii="Calibri" w:hAnsi="Calibri"/>
          <w:b/>
          <w:bCs/>
          <w:i w:val="false"/>
          <w:iCs w:val="false"/>
          <w:color w:val="00000A"/>
          <w:sz w:val="24"/>
          <w:szCs w:val="24"/>
          <w:u w:val="none"/>
        </w:rPr>
        <w:t xml:space="preserve">2 </w:t>
      </w:r>
      <w:r>
        <w:rPr>
          <w:rStyle w:val="Hyperlink"/>
          <w:rFonts w:eastAsia="Arial" w:cs="Calibri" w:ascii="Calibri" w:hAnsi="Calibri"/>
          <w:b/>
          <w:bCs/>
          <w:i w:val="false"/>
          <w:iCs w:val="false"/>
          <w:color w:val="00000A"/>
          <w:sz w:val="24"/>
          <w:szCs w:val="24"/>
          <w:u w:val="none"/>
        </w:rPr>
        <w:t>Ottobre 2026</w:t>
      </w: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 tramite: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Posta Elettronica Certificata (PEC) all'indirizzo istituzionale del Comune di Noli </w:t>
      </w:r>
      <w:hyperlink r:id="rId5">
        <w:r>
          <w:rPr>
            <w:rStyle w:val="Hyperlink"/>
            <w:rFonts w:eastAsia="Arial" w:cs="Calibri" w:ascii="Calibri" w:hAnsi="Calibri"/>
            <w:b w:val="false"/>
            <w:bCs w:val="false"/>
            <w:i w:val="false"/>
            <w:iCs w:val="false"/>
            <w:color w:val="00000A"/>
            <w:sz w:val="24"/>
            <w:szCs w:val="24"/>
            <w:u w:val="none"/>
          </w:rPr>
          <w:t>protocollo@pec.comune.noli.sv.it</w:t>
        </w:r>
      </w:hyperlink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 xml:space="preserve"> con oggetto: “Manifestazione di interesse - Nuovi corsi Università del Golfo 2026/2027” oppure consegna a mano presso l'Ufficio Protocollo del Comune di Noli negli orari di apertura al pubblico.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single"/>
        </w:rPr>
        <w:t>6. Informativa sul Trattamento dei Dati Personali</w:t>
      </w:r>
    </w:p>
    <w:p>
      <w:pPr>
        <w:pStyle w:val="LO-normal"/>
        <w:jc w:val="both"/>
        <w:rPr/>
      </w:pPr>
      <w:r>
        <w:rPr>
          <w:rStyle w:val="Hyperlink"/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  <w:t>I dati forniti saranno trattati ai sensi del Regolamento UE 2016/679 (GDPR) e della normativa nazionale vigente, esclusivamente per le finalità connesse alla gestione della presente procedura.</w:t>
      </w:r>
    </w:p>
    <w:p>
      <w:pPr>
        <w:pStyle w:val="LO-normal"/>
        <w:jc w:val="both"/>
        <w:rPr>
          <w:rStyle w:val="Hyperlink"/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p>
      <w:pPr>
        <w:pStyle w:val="LO-normal"/>
        <w:jc w:val="both"/>
        <w:rPr>
          <w:rFonts w:ascii="Calibri" w:hAnsi="Calibri" w:eastAsia="Arial" w:cs="Calibri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</w:rPr>
      </w:pPr>
      <w:r>
        <w:rPr>
          <w:rFonts w:eastAsia="Arial" w:cs="Calibri" w:ascii="Calibri" w:hAnsi="Calibri"/>
          <w:b w:val="false"/>
          <w:bCs w:val="false"/>
          <w:i w:val="false"/>
          <w:iCs w:val="false"/>
          <w:color w:val="00000A"/>
          <w:sz w:val="24"/>
          <w:szCs w:val="24"/>
          <w:u w:val="none"/>
        </w:rPr>
      </w:r>
    </w:p>
    <w:sectPr>
      <w:footerReference w:type="default" r:id="rId6"/>
      <w:type w:val="nextPage"/>
      <w:pgSz w:w="11906" w:h="16838"/>
      <w:pgMar w:left="1134" w:right="1134" w:gutter="0" w:header="0" w:top="1134" w:footer="1134" w:bottom="2882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Palatino Linotype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  <w:p>
    <w:pPr>
      <w:pStyle w:val="Normal"/>
      <w:tabs>
        <w:tab w:val="clear" w:pos="709"/>
        <w:tab w:val="left" w:pos="7655" w:leader="none"/>
        <w:tab w:val="left" w:pos="8080" w:leader="none"/>
        <w:tab w:val="left" w:pos="8222" w:leader="none"/>
      </w:tabs>
      <w:jc w:val="center"/>
      <w:rPr>
        <w:rFonts w:ascii="Palatino Linotype" w:hAnsi="Palatino Linotype"/>
        <w:sz w:val="18"/>
      </w:rPr>
    </w:pPr>
    <w:r>
      <w:rPr>
        <w:rFonts w:ascii="Palatino Linotype" w:hAnsi="Palatino Linotype"/>
        <w:sz w:val="18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00000A"/>
      <w:kern w:val="0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semiHidden/>
    <w:unhideWhenUsed/>
    <w:rsid w:val="004a35b9"/>
    <w:rPr>
      <w:color w:val="000080"/>
      <w:u w:val="single"/>
    </w:rPr>
  </w:style>
  <w:style w:type="character" w:styleId="FollowedHyperlink">
    <w:name w:val="FollowedHyperlink"/>
    <w:qFormat/>
    <w:rPr>
      <w:color w:val="800000"/>
      <w:u w:val="single"/>
    </w:rPr>
  </w:style>
  <w:style w:type="character" w:styleId="Caratteridinumerazione" w:customStyle="1">
    <w:name w:val="Caratteri di numerazione"/>
    <w:qFormat/>
    <w:rPr/>
  </w:style>
  <w:style w:type="character" w:styleId="Emphasis">
    <w:name w:val="Emphasis"/>
    <w:qFormat/>
    <w:rPr>
      <w:i/>
      <w:i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" w:customStyle="1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Intestazioneepidipagina"/>
    <w:pPr/>
    <w:rPr/>
  </w:style>
  <w:style w:type="paragraph" w:styleId="Header">
    <w:name w:val="Header"/>
    <w:basedOn w:val="Intestazioneepidipagina"/>
    <w:pPr/>
    <w:rPr/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Rigadintestazione" w:customStyle="1">
    <w:name w:val="Riga d'intestazione"/>
    <w:basedOn w:val="Normal"/>
    <w:qFormat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LO-normal" w:customStyle="1">
    <w:name w:val="LO-normal"/>
    <w:qFormat/>
    <w:rsid w:val="004a35b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00000A"/>
      <w:kern w:val="0"/>
      <w:sz w:val="24"/>
      <w:szCs w:val="20"/>
      <w:lang w:val="it-IT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mailto:protocollo@pec.comune.noli.sv.it" TargetMode="External"/><Relationship Id="rId5" Type="http://schemas.openxmlformats.org/officeDocument/2006/relationships/hyperlink" Target="mailto:protocollo@pec.comune.noli.sv.it" TargetMode="Externa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Application>LibreOffice/7.6.4.1$Windows_X86_64 LibreOffice_project/e19e193f88cd6c0525a17fb7a176ed8e6a3e2aa1</Application>
  <AppVersion>15.0000</AppVersion>
  <Pages>3</Pages>
  <Words>675</Words>
  <Characters>4323</Characters>
  <CharactersWithSpaces>4954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2024-06-03T12:56:00Z</dcterms:created>
  <dc:creator/>
  <dc:description/>
  <dc:language>it-IT</dc:language>
  <cp:lastModifiedBy/>
  <cp:lastPrinted>2026-07-30T10:49:48Z</cp:lastPrinted>
  <dcterms:modified xsi:type="dcterms:W3CDTF">2026-10-01T10:08:41Z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